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59" w:rsidRPr="000B65FA" w:rsidRDefault="00C64C59" w:rsidP="00C64C5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The Public Health (Infection Control) Amendment Bill 2017 </w:t>
      </w:r>
      <w:r w:rsidR="007B1AA4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="007569EF" w:rsidRPr="000B65FA">
        <w:rPr>
          <w:rFonts w:ascii="Arial" w:hAnsi="Arial" w:cs="Arial"/>
          <w:bCs/>
          <w:spacing w:val="-3"/>
          <w:sz w:val="22"/>
          <w:szCs w:val="22"/>
        </w:rPr>
        <w:t xml:space="preserve">responds to a recent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incident </w:t>
      </w:r>
      <w:r w:rsidR="007569EF" w:rsidRPr="000B65FA">
        <w:rPr>
          <w:rFonts w:ascii="Arial" w:hAnsi="Arial" w:cs="Arial"/>
          <w:bCs/>
          <w:spacing w:val="-3"/>
          <w:sz w:val="22"/>
          <w:szCs w:val="22"/>
        </w:rPr>
        <w:t xml:space="preserve">involving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unsafe </w:t>
      </w:r>
      <w:r w:rsidR="007569EF" w:rsidRPr="000B65FA">
        <w:rPr>
          <w:rFonts w:ascii="Arial" w:hAnsi="Arial" w:cs="Arial"/>
          <w:bCs/>
          <w:spacing w:val="-3"/>
          <w:sz w:val="22"/>
          <w:szCs w:val="22"/>
        </w:rPr>
        <w:t xml:space="preserve">infection control practices at a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Brisbane </w:t>
      </w:r>
      <w:r w:rsidR="007569EF" w:rsidRPr="000B65FA">
        <w:rPr>
          <w:rFonts w:ascii="Arial" w:hAnsi="Arial" w:cs="Arial"/>
          <w:bCs/>
          <w:spacing w:val="-3"/>
          <w:sz w:val="22"/>
          <w:szCs w:val="22"/>
        </w:rPr>
        <w:t xml:space="preserve">dental clinic.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Those practices, </w:t>
      </w:r>
      <w:r w:rsidR="0007553F">
        <w:rPr>
          <w:rFonts w:ascii="Arial" w:hAnsi="Arial" w:cs="Arial"/>
          <w:bCs/>
          <w:spacing w:val="-3"/>
          <w:sz w:val="22"/>
          <w:szCs w:val="22"/>
        </w:rPr>
        <w:t xml:space="preserve">which included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inadequate staff training and sterilisation procedures, were found to be placing staff and patients at risk of coming into contact with infectious, blood-borne diseases, and </w:t>
      </w:r>
      <w:r w:rsidR="000B65FA" w:rsidRPr="000B65FA">
        <w:rPr>
          <w:rFonts w:ascii="Arial" w:hAnsi="Arial" w:cs="Arial"/>
          <w:bCs/>
          <w:spacing w:val="-3"/>
          <w:sz w:val="22"/>
          <w:szCs w:val="22"/>
        </w:rPr>
        <w:t xml:space="preserve">breached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the mandatory infection control obligations for health care facilities under the </w:t>
      </w:r>
      <w:r w:rsidRPr="000B65FA">
        <w:rPr>
          <w:rFonts w:ascii="Arial" w:hAnsi="Arial" w:cs="Arial"/>
          <w:bCs/>
          <w:i/>
          <w:spacing w:val="-3"/>
          <w:sz w:val="22"/>
          <w:szCs w:val="22"/>
        </w:rPr>
        <w:t>Public Health Act 2005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C64C59" w:rsidRPr="00C64C59" w:rsidRDefault="00C64C59" w:rsidP="00C64C5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64C59">
        <w:rPr>
          <w:rFonts w:ascii="Arial" w:hAnsi="Arial" w:cs="Arial"/>
          <w:bCs/>
          <w:spacing w:val="-3"/>
          <w:sz w:val="22"/>
          <w:szCs w:val="22"/>
        </w:rPr>
        <w:t xml:space="preserve">Queensland Health (QH), with the cooperation of the Brisbane City Council, was able to issue a public health order </w:t>
      </w:r>
      <w:r>
        <w:rPr>
          <w:rFonts w:ascii="Arial" w:hAnsi="Arial" w:cs="Arial"/>
          <w:bCs/>
          <w:spacing w:val="-3"/>
          <w:sz w:val="22"/>
          <w:szCs w:val="22"/>
        </w:rPr>
        <w:t>temporarily closing</w:t>
      </w:r>
      <w:r w:rsidRPr="00C64C59">
        <w:rPr>
          <w:rFonts w:ascii="Arial" w:hAnsi="Arial" w:cs="Arial"/>
          <w:bCs/>
          <w:spacing w:val="-3"/>
          <w:sz w:val="22"/>
          <w:szCs w:val="22"/>
        </w:rPr>
        <w:t xml:space="preserve"> the clinic until appropriate remedial measures were implemented. However, the incident revealed the need to strengthen the infection control framework to </w:t>
      </w:r>
      <w:r w:rsidR="000B65FA">
        <w:rPr>
          <w:rFonts w:ascii="Arial" w:hAnsi="Arial" w:cs="Arial"/>
          <w:bCs/>
          <w:spacing w:val="-3"/>
          <w:sz w:val="22"/>
          <w:szCs w:val="22"/>
        </w:rPr>
        <w:t>better protect the staff and patients of health care facilities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7569EF" w:rsidRDefault="00C64C59" w:rsidP="00C64C5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therefore </w:t>
      </w:r>
      <w:r w:rsidR="000B65FA">
        <w:rPr>
          <w:rFonts w:ascii="Arial" w:hAnsi="Arial" w:cs="Arial"/>
          <w:bCs/>
          <w:spacing w:val="-3"/>
          <w:sz w:val="22"/>
          <w:szCs w:val="22"/>
        </w:rPr>
        <w:t xml:space="preserve">amends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B1AA4" w:rsidRPr="000B65FA">
        <w:rPr>
          <w:rFonts w:ascii="Arial" w:hAnsi="Arial" w:cs="Arial"/>
          <w:bCs/>
          <w:i/>
          <w:spacing w:val="-3"/>
          <w:sz w:val="22"/>
          <w:szCs w:val="22"/>
        </w:rPr>
        <w:t>Public Health Act 2005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to: </w:t>
      </w:r>
    </w:p>
    <w:p w:rsidR="000B65FA" w:rsidRPr="000B65FA" w:rsidRDefault="000B65FA" w:rsidP="007B1AA4">
      <w:pPr>
        <w:numPr>
          <w:ilvl w:val="1"/>
          <w:numId w:val="43"/>
        </w:numPr>
        <w:tabs>
          <w:tab w:val="clear" w:pos="1443"/>
          <w:tab w:val="num" w:pos="993"/>
        </w:tabs>
        <w:spacing w:before="120"/>
        <w:ind w:left="993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better </w:t>
      </w:r>
      <w:r w:rsidRPr="00C64C59">
        <w:rPr>
          <w:rFonts w:ascii="Arial" w:hAnsi="Arial" w:cs="Arial"/>
          <w:bCs/>
          <w:spacing w:val="-3"/>
          <w:sz w:val="22"/>
          <w:szCs w:val="22"/>
        </w:rPr>
        <w:t>prevent infection risks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from arising at health care facilities,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by providing clearer guidance about the standards of practice and competency required of health care facilities and their employees</w:t>
      </w:r>
      <w:r w:rsidR="00ED0F65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B65FA" w:rsidRDefault="000B65FA" w:rsidP="007B1AA4">
      <w:pPr>
        <w:numPr>
          <w:ilvl w:val="1"/>
          <w:numId w:val="43"/>
        </w:numPr>
        <w:tabs>
          <w:tab w:val="clear" w:pos="1443"/>
          <w:tab w:val="num" w:pos="993"/>
        </w:tabs>
        <w:spacing w:before="120"/>
        <w:ind w:left="993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enhance the ability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QH 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to monitor compliance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with the Act and </w:t>
      </w:r>
      <w:r w:rsidRPr="000B65FA">
        <w:rPr>
          <w:rFonts w:ascii="Arial" w:hAnsi="Arial" w:cs="Arial"/>
          <w:bCs/>
          <w:spacing w:val="-3"/>
          <w:sz w:val="22"/>
          <w:szCs w:val="22"/>
        </w:rPr>
        <w:t>investigate possible breaches</w:t>
      </w:r>
      <w:r w:rsidR="00ED0F65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C64C59" w:rsidRDefault="000B65FA" w:rsidP="007B1AA4">
      <w:pPr>
        <w:numPr>
          <w:ilvl w:val="1"/>
          <w:numId w:val="43"/>
        </w:numPr>
        <w:tabs>
          <w:tab w:val="clear" w:pos="1443"/>
          <w:tab w:val="num" w:pos="993"/>
        </w:tabs>
        <w:spacing w:before="120"/>
        <w:ind w:left="993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64C59">
        <w:rPr>
          <w:rFonts w:ascii="Arial" w:hAnsi="Arial" w:cs="Arial"/>
          <w:bCs/>
          <w:spacing w:val="-3"/>
          <w:sz w:val="22"/>
          <w:szCs w:val="22"/>
        </w:rPr>
        <w:t>enable QH to take swift remedial action to contain and control risks when they occur</w:t>
      </w:r>
      <w:r>
        <w:rPr>
          <w:rFonts w:ascii="Arial" w:hAnsi="Arial" w:cs="Arial"/>
          <w:bCs/>
          <w:spacing w:val="-3"/>
          <w:sz w:val="22"/>
          <w:szCs w:val="22"/>
        </w:rPr>
        <w:t>, including by prosecuting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 breaches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Act</w:t>
      </w:r>
      <w:r w:rsidRPr="000B65FA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012B4B" w:rsidRDefault="009614C2" w:rsidP="00E22737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4C2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 w:rsidR="007B1AA4">
        <w:rPr>
          <w:rFonts w:ascii="Arial" w:hAnsi="Arial" w:cs="Arial"/>
          <w:bCs/>
          <w:spacing w:val="-3"/>
          <w:sz w:val="22"/>
          <w:szCs w:val="22"/>
        </w:rPr>
        <w:t xml:space="preserve">Public Health (Infection Control) Amendment Bill 2017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into the Legislative Assembly. </w:t>
      </w:r>
    </w:p>
    <w:p w:rsidR="009614C2" w:rsidRPr="007B1AA4" w:rsidRDefault="009614C2" w:rsidP="007B1AA4">
      <w:pPr>
        <w:numPr>
          <w:ilvl w:val="0"/>
          <w:numId w:val="43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1AA4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9614C2" w:rsidRDefault="009B317B" w:rsidP="007B1AA4">
      <w:pPr>
        <w:numPr>
          <w:ilvl w:val="1"/>
          <w:numId w:val="43"/>
        </w:numPr>
        <w:tabs>
          <w:tab w:val="clear" w:pos="1443"/>
          <w:tab w:val="num" w:pos="993"/>
        </w:tabs>
        <w:spacing w:before="120"/>
        <w:ind w:left="993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4539B3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Public </w:t>
        </w:r>
        <w:r w:rsidR="009614C2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Health </w:t>
        </w:r>
        <w:r w:rsidR="00C64C59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(Infection Control) </w:t>
        </w:r>
        <w:r w:rsidR="009614C2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Amendment Bill 2017</w:t>
        </w:r>
      </w:hyperlink>
    </w:p>
    <w:p w:rsidR="009614C2" w:rsidRDefault="009B317B" w:rsidP="007B1AA4">
      <w:pPr>
        <w:numPr>
          <w:ilvl w:val="1"/>
          <w:numId w:val="43"/>
        </w:numPr>
        <w:tabs>
          <w:tab w:val="clear" w:pos="1443"/>
          <w:tab w:val="num" w:pos="993"/>
        </w:tabs>
        <w:spacing w:before="120"/>
        <w:ind w:left="993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ED0F65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</w:t>
        </w:r>
        <w:r w:rsidR="009614C2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xplanatory </w:t>
        </w:r>
        <w:r w:rsidR="00ED0F65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</w:t>
        </w:r>
        <w:r w:rsidR="007B1AA4" w:rsidRPr="0066443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otes</w:t>
        </w:r>
      </w:hyperlink>
    </w:p>
    <w:sectPr w:rsidR="009614C2" w:rsidSect="007B1AA4">
      <w:headerReference w:type="first" r:id="rId9"/>
      <w:pgSz w:w="11907" w:h="16840" w:code="9"/>
      <w:pgMar w:top="1134" w:right="1134" w:bottom="1134" w:left="1134" w:header="851" w:footer="851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2D" w:rsidRDefault="00036C2D">
      <w:r>
        <w:separator/>
      </w:r>
    </w:p>
  </w:endnote>
  <w:endnote w:type="continuationSeparator" w:id="0">
    <w:p w:rsidR="00036C2D" w:rsidRDefault="0003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2D" w:rsidRDefault="00036C2D">
      <w:r>
        <w:separator/>
      </w:r>
    </w:p>
  </w:footnote>
  <w:footnote w:type="continuationSeparator" w:id="0">
    <w:p w:rsidR="00036C2D" w:rsidRDefault="0003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37" w:rsidRPr="003E3AAE" w:rsidRDefault="00E22737" w:rsidP="007B1AA4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E22737" w:rsidRPr="00D75134" w:rsidRDefault="00E22737" w:rsidP="00E227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22737" w:rsidRPr="001E209B" w:rsidRDefault="00E22737" w:rsidP="00E227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C0EC9">
      <w:rPr>
        <w:rFonts w:ascii="Arial" w:hAnsi="Arial" w:cs="Arial"/>
        <w:b/>
        <w:sz w:val="22"/>
        <w:szCs w:val="22"/>
      </w:rPr>
      <w:t>March 2017</w:t>
    </w:r>
  </w:p>
  <w:p w:rsidR="00E22737" w:rsidRDefault="004F1952" w:rsidP="00E227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Public Health </w:t>
    </w:r>
    <w:r w:rsidR="00C64C59">
      <w:rPr>
        <w:rFonts w:ascii="Arial" w:hAnsi="Arial" w:cs="Arial"/>
        <w:b/>
        <w:sz w:val="22"/>
        <w:szCs w:val="22"/>
        <w:u w:val="single"/>
      </w:rPr>
      <w:t xml:space="preserve">(Infection Control) </w:t>
    </w:r>
    <w:r w:rsidR="006C0EC9">
      <w:rPr>
        <w:rFonts w:ascii="Arial" w:hAnsi="Arial" w:cs="Arial"/>
        <w:b/>
        <w:sz w:val="22"/>
        <w:szCs w:val="22"/>
        <w:u w:val="single"/>
      </w:rPr>
      <w:t xml:space="preserve">Amendment Bill 2017 </w:t>
    </w:r>
  </w:p>
  <w:p w:rsidR="00E22737" w:rsidRDefault="00E22737" w:rsidP="00E227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C0EC9">
      <w:rPr>
        <w:rFonts w:ascii="Arial" w:hAnsi="Arial" w:cs="Arial"/>
        <w:b/>
        <w:sz w:val="22"/>
        <w:szCs w:val="22"/>
        <w:u w:val="single"/>
      </w:rPr>
      <w:t xml:space="preserve"> for Health and Minister for Ambulance Services </w:t>
    </w:r>
  </w:p>
  <w:p w:rsidR="00E22737" w:rsidRPr="003E3AAE" w:rsidRDefault="00E22737" w:rsidP="00E22737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3C5F7A"/>
    <w:multiLevelType w:val="multilevel"/>
    <w:tmpl w:val="16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DE58D2"/>
    <w:multiLevelType w:val="hybridMultilevel"/>
    <w:tmpl w:val="983EF9F4"/>
    <w:lvl w:ilvl="0" w:tplc="617C35F6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7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C66B74"/>
    <w:multiLevelType w:val="hybridMultilevel"/>
    <w:tmpl w:val="37A40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95515"/>
    <w:multiLevelType w:val="hybridMultilevel"/>
    <w:tmpl w:val="B582A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661B35"/>
    <w:multiLevelType w:val="hybridMultilevel"/>
    <w:tmpl w:val="FBC2D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76F87"/>
    <w:multiLevelType w:val="hybridMultilevel"/>
    <w:tmpl w:val="81E21D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8F2E6344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23"/>
  </w:num>
  <w:num w:numId="4">
    <w:abstractNumId w:val="40"/>
  </w:num>
  <w:num w:numId="5">
    <w:abstractNumId w:val="15"/>
  </w:num>
  <w:num w:numId="6">
    <w:abstractNumId w:val="37"/>
  </w:num>
  <w:num w:numId="7">
    <w:abstractNumId w:val="5"/>
  </w:num>
  <w:num w:numId="8">
    <w:abstractNumId w:val="31"/>
  </w:num>
  <w:num w:numId="9">
    <w:abstractNumId w:val="27"/>
  </w:num>
  <w:num w:numId="10">
    <w:abstractNumId w:val="21"/>
  </w:num>
  <w:num w:numId="11">
    <w:abstractNumId w:val="6"/>
  </w:num>
  <w:num w:numId="12">
    <w:abstractNumId w:val="33"/>
  </w:num>
  <w:num w:numId="13">
    <w:abstractNumId w:val="22"/>
  </w:num>
  <w:num w:numId="14">
    <w:abstractNumId w:val="26"/>
  </w:num>
  <w:num w:numId="15">
    <w:abstractNumId w:val="38"/>
  </w:num>
  <w:num w:numId="16">
    <w:abstractNumId w:val="26"/>
  </w:num>
  <w:num w:numId="17">
    <w:abstractNumId w:val="3"/>
  </w:num>
  <w:num w:numId="18">
    <w:abstractNumId w:val="20"/>
  </w:num>
  <w:num w:numId="19">
    <w:abstractNumId w:val="1"/>
  </w:num>
  <w:num w:numId="20">
    <w:abstractNumId w:val="13"/>
  </w:num>
  <w:num w:numId="21">
    <w:abstractNumId w:val="1"/>
  </w:num>
  <w:num w:numId="22">
    <w:abstractNumId w:val="38"/>
  </w:num>
  <w:num w:numId="23">
    <w:abstractNumId w:val="26"/>
  </w:num>
  <w:num w:numId="24">
    <w:abstractNumId w:val="3"/>
  </w:num>
  <w:num w:numId="25">
    <w:abstractNumId w:val="20"/>
  </w:num>
  <w:num w:numId="26">
    <w:abstractNumId w:val="2"/>
  </w:num>
  <w:num w:numId="27">
    <w:abstractNumId w:val="34"/>
  </w:num>
  <w:num w:numId="28">
    <w:abstractNumId w:val="10"/>
  </w:num>
  <w:num w:numId="29">
    <w:abstractNumId w:val="41"/>
  </w:num>
  <w:num w:numId="30">
    <w:abstractNumId w:val="12"/>
  </w:num>
  <w:num w:numId="31">
    <w:abstractNumId w:val="8"/>
  </w:num>
  <w:num w:numId="32">
    <w:abstractNumId w:val="7"/>
  </w:num>
  <w:num w:numId="33">
    <w:abstractNumId w:val="25"/>
  </w:num>
  <w:num w:numId="34">
    <w:abstractNumId w:val="32"/>
  </w:num>
  <w:num w:numId="35">
    <w:abstractNumId w:val="35"/>
  </w:num>
  <w:num w:numId="36">
    <w:abstractNumId w:val="9"/>
  </w:num>
  <w:num w:numId="37">
    <w:abstractNumId w:val="36"/>
  </w:num>
  <w:num w:numId="38">
    <w:abstractNumId w:val="18"/>
  </w:num>
  <w:num w:numId="39">
    <w:abstractNumId w:val="16"/>
  </w:num>
  <w:num w:numId="40">
    <w:abstractNumId w:val="14"/>
  </w:num>
  <w:num w:numId="41">
    <w:abstractNumId w:val="4"/>
  </w:num>
  <w:num w:numId="42">
    <w:abstractNumId w:val="11"/>
  </w:num>
  <w:num w:numId="43">
    <w:abstractNumId w:val="42"/>
  </w:num>
  <w:num w:numId="44">
    <w:abstractNumId w:val="39"/>
  </w:num>
  <w:num w:numId="45">
    <w:abstractNumId w:val="19"/>
  </w:num>
  <w:num w:numId="46">
    <w:abstractNumId w:val="17"/>
  </w:num>
  <w:num w:numId="47">
    <w:abstractNumId w:val="29"/>
  </w:num>
  <w:num w:numId="48">
    <w:abstractNumId w:val="2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64"/>
    <w:rsid w:val="00002460"/>
    <w:rsid w:val="00003B60"/>
    <w:rsid w:val="000058ED"/>
    <w:rsid w:val="00012B4B"/>
    <w:rsid w:val="000136A5"/>
    <w:rsid w:val="0002034B"/>
    <w:rsid w:val="00031AEF"/>
    <w:rsid w:val="00036C2D"/>
    <w:rsid w:val="00043F91"/>
    <w:rsid w:val="000455EC"/>
    <w:rsid w:val="0005414B"/>
    <w:rsid w:val="0005520C"/>
    <w:rsid w:val="00060480"/>
    <w:rsid w:val="000635E2"/>
    <w:rsid w:val="0007245E"/>
    <w:rsid w:val="0007553F"/>
    <w:rsid w:val="000851A4"/>
    <w:rsid w:val="00097D03"/>
    <w:rsid w:val="000A6499"/>
    <w:rsid w:val="000B65FA"/>
    <w:rsid w:val="000E20D0"/>
    <w:rsid w:val="00102CC0"/>
    <w:rsid w:val="00120034"/>
    <w:rsid w:val="0012646C"/>
    <w:rsid w:val="00134FCB"/>
    <w:rsid w:val="00141238"/>
    <w:rsid w:val="00144C9C"/>
    <w:rsid w:val="00152B45"/>
    <w:rsid w:val="00175B09"/>
    <w:rsid w:val="00180EDB"/>
    <w:rsid w:val="00186FC3"/>
    <w:rsid w:val="00187946"/>
    <w:rsid w:val="001977E3"/>
    <w:rsid w:val="001A09D9"/>
    <w:rsid w:val="001B0A7C"/>
    <w:rsid w:val="001E7E2A"/>
    <w:rsid w:val="001F028D"/>
    <w:rsid w:val="001F02E8"/>
    <w:rsid w:val="0025158A"/>
    <w:rsid w:val="00252E60"/>
    <w:rsid w:val="0026005E"/>
    <w:rsid w:val="00263476"/>
    <w:rsid w:val="002676EC"/>
    <w:rsid w:val="00267FFE"/>
    <w:rsid w:val="00276464"/>
    <w:rsid w:val="002806B7"/>
    <w:rsid w:val="00282B2B"/>
    <w:rsid w:val="00286B16"/>
    <w:rsid w:val="0029502A"/>
    <w:rsid w:val="00296AC6"/>
    <w:rsid w:val="002B02FD"/>
    <w:rsid w:val="002C5E7B"/>
    <w:rsid w:val="002D4245"/>
    <w:rsid w:val="002D553C"/>
    <w:rsid w:val="002E287D"/>
    <w:rsid w:val="002F1314"/>
    <w:rsid w:val="002F59E1"/>
    <w:rsid w:val="0030011B"/>
    <w:rsid w:val="003046FE"/>
    <w:rsid w:val="00310F46"/>
    <w:rsid w:val="00311D94"/>
    <w:rsid w:val="00312AA0"/>
    <w:rsid w:val="00325114"/>
    <w:rsid w:val="0032722C"/>
    <w:rsid w:val="00331632"/>
    <w:rsid w:val="00340BA5"/>
    <w:rsid w:val="00351CF6"/>
    <w:rsid w:val="00355094"/>
    <w:rsid w:val="00360FD6"/>
    <w:rsid w:val="00361B46"/>
    <w:rsid w:val="0036718B"/>
    <w:rsid w:val="0037245E"/>
    <w:rsid w:val="00392ABB"/>
    <w:rsid w:val="003A344E"/>
    <w:rsid w:val="003A727C"/>
    <w:rsid w:val="003B6461"/>
    <w:rsid w:val="003B761D"/>
    <w:rsid w:val="003C4535"/>
    <w:rsid w:val="003D164F"/>
    <w:rsid w:val="003F0F5F"/>
    <w:rsid w:val="0042198F"/>
    <w:rsid w:val="00432A64"/>
    <w:rsid w:val="004367D0"/>
    <w:rsid w:val="00451A6D"/>
    <w:rsid w:val="004539B3"/>
    <w:rsid w:val="00453DF3"/>
    <w:rsid w:val="0045700A"/>
    <w:rsid w:val="004635C1"/>
    <w:rsid w:val="00485E0A"/>
    <w:rsid w:val="004934E1"/>
    <w:rsid w:val="00494A68"/>
    <w:rsid w:val="004967E7"/>
    <w:rsid w:val="00496964"/>
    <w:rsid w:val="004A27E4"/>
    <w:rsid w:val="004C4FAF"/>
    <w:rsid w:val="004C565F"/>
    <w:rsid w:val="004C5A54"/>
    <w:rsid w:val="004F1952"/>
    <w:rsid w:val="00504982"/>
    <w:rsid w:val="00515706"/>
    <w:rsid w:val="00522272"/>
    <w:rsid w:val="00526C71"/>
    <w:rsid w:val="00526FDA"/>
    <w:rsid w:val="00527558"/>
    <w:rsid w:val="00540C7B"/>
    <w:rsid w:val="0054264B"/>
    <w:rsid w:val="005535C5"/>
    <w:rsid w:val="00560F27"/>
    <w:rsid w:val="005617D3"/>
    <w:rsid w:val="0056466F"/>
    <w:rsid w:val="00591C4E"/>
    <w:rsid w:val="00592E09"/>
    <w:rsid w:val="00595143"/>
    <w:rsid w:val="0059637D"/>
    <w:rsid w:val="005A011F"/>
    <w:rsid w:val="005A2C11"/>
    <w:rsid w:val="005A5013"/>
    <w:rsid w:val="005B0F5B"/>
    <w:rsid w:val="005D400B"/>
    <w:rsid w:val="005D42E9"/>
    <w:rsid w:val="005D5824"/>
    <w:rsid w:val="005E408F"/>
    <w:rsid w:val="005F1ED3"/>
    <w:rsid w:val="005F2D8B"/>
    <w:rsid w:val="00603F66"/>
    <w:rsid w:val="006051CB"/>
    <w:rsid w:val="00614D3C"/>
    <w:rsid w:val="00622435"/>
    <w:rsid w:val="00627623"/>
    <w:rsid w:val="00631E60"/>
    <w:rsid w:val="0065620E"/>
    <w:rsid w:val="00661FCA"/>
    <w:rsid w:val="00664439"/>
    <w:rsid w:val="006862CE"/>
    <w:rsid w:val="006A7E58"/>
    <w:rsid w:val="006B086F"/>
    <w:rsid w:val="006C0EC9"/>
    <w:rsid w:val="006D3F7D"/>
    <w:rsid w:val="006D5B87"/>
    <w:rsid w:val="006D69A2"/>
    <w:rsid w:val="006E0AA5"/>
    <w:rsid w:val="006E10CA"/>
    <w:rsid w:val="006F0676"/>
    <w:rsid w:val="006F23A2"/>
    <w:rsid w:val="006F2F07"/>
    <w:rsid w:val="00706B3C"/>
    <w:rsid w:val="00716345"/>
    <w:rsid w:val="00722D58"/>
    <w:rsid w:val="007370E8"/>
    <w:rsid w:val="00747101"/>
    <w:rsid w:val="00747B31"/>
    <w:rsid w:val="0075097E"/>
    <w:rsid w:val="00752CFA"/>
    <w:rsid w:val="007569EF"/>
    <w:rsid w:val="00774813"/>
    <w:rsid w:val="00786F8F"/>
    <w:rsid w:val="00792900"/>
    <w:rsid w:val="00795BA0"/>
    <w:rsid w:val="007A660E"/>
    <w:rsid w:val="007A6B61"/>
    <w:rsid w:val="007B1AA4"/>
    <w:rsid w:val="007B7EC7"/>
    <w:rsid w:val="007C5D57"/>
    <w:rsid w:val="007C696F"/>
    <w:rsid w:val="007E18AD"/>
    <w:rsid w:val="007F1E97"/>
    <w:rsid w:val="00820DA3"/>
    <w:rsid w:val="00822278"/>
    <w:rsid w:val="00827922"/>
    <w:rsid w:val="00832E6D"/>
    <w:rsid w:val="0083708B"/>
    <w:rsid w:val="0085166C"/>
    <w:rsid w:val="0085269A"/>
    <w:rsid w:val="00852CF8"/>
    <w:rsid w:val="00856692"/>
    <w:rsid w:val="008668E1"/>
    <w:rsid w:val="008727EB"/>
    <w:rsid w:val="008739D6"/>
    <w:rsid w:val="00885FC9"/>
    <w:rsid w:val="00887450"/>
    <w:rsid w:val="008A64D2"/>
    <w:rsid w:val="008B10E1"/>
    <w:rsid w:val="008B434F"/>
    <w:rsid w:val="008B70EA"/>
    <w:rsid w:val="008D3291"/>
    <w:rsid w:val="008E368A"/>
    <w:rsid w:val="008F750C"/>
    <w:rsid w:val="008F778C"/>
    <w:rsid w:val="0090158F"/>
    <w:rsid w:val="00901A22"/>
    <w:rsid w:val="00912A4E"/>
    <w:rsid w:val="009158FC"/>
    <w:rsid w:val="00922EBC"/>
    <w:rsid w:val="00952787"/>
    <w:rsid w:val="009614C2"/>
    <w:rsid w:val="00963D84"/>
    <w:rsid w:val="009710BC"/>
    <w:rsid w:val="009715B0"/>
    <w:rsid w:val="00997C80"/>
    <w:rsid w:val="009A6EA9"/>
    <w:rsid w:val="009B317B"/>
    <w:rsid w:val="009B44DC"/>
    <w:rsid w:val="009B581E"/>
    <w:rsid w:val="009D324F"/>
    <w:rsid w:val="009E0E21"/>
    <w:rsid w:val="009E2037"/>
    <w:rsid w:val="009E5BC8"/>
    <w:rsid w:val="009E64A4"/>
    <w:rsid w:val="009F5419"/>
    <w:rsid w:val="009F5549"/>
    <w:rsid w:val="009F55C5"/>
    <w:rsid w:val="00A01A9F"/>
    <w:rsid w:val="00A04A50"/>
    <w:rsid w:val="00A07AAD"/>
    <w:rsid w:val="00A11FBB"/>
    <w:rsid w:val="00A21E5C"/>
    <w:rsid w:val="00A24947"/>
    <w:rsid w:val="00A31811"/>
    <w:rsid w:val="00A458F0"/>
    <w:rsid w:val="00A55E4D"/>
    <w:rsid w:val="00A6221E"/>
    <w:rsid w:val="00A740CC"/>
    <w:rsid w:val="00A85CC8"/>
    <w:rsid w:val="00A96C88"/>
    <w:rsid w:val="00A978B8"/>
    <w:rsid w:val="00AC18A4"/>
    <w:rsid w:val="00AC259B"/>
    <w:rsid w:val="00AD277A"/>
    <w:rsid w:val="00AD4E97"/>
    <w:rsid w:val="00AE2D1F"/>
    <w:rsid w:val="00AE6038"/>
    <w:rsid w:val="00B133B9"/>
    <w:rsid w:val="00B21F0C"/>
    <w:rsid w:val="00B26013"/>
    <w:rsid w:val="00B3321A"/>
    <w:rsid w:val="00B3499E"/>
    <w:rsid w:val="00B34EA8"/>
    <w:rsid w:val="00B42B26"/>
    <w:rsid w:val="00B46A4E"/>
    <w:rsid w:val="00B577C5"/>
    <w:rsid w:val="00B6606F"/>
    <w:rsid w:val="00B83E3B"/>
    <w:rsid w:val="00B928A5"/>
    <w:rsid w:val="00BA1907"/>
    <w:rsid w:val="00BB359B"/>
    <w:rsid w:val="00BB5E42"/>
    <w:rsid w:val="00BD6FCE"/>
    <w:rsid w:val="00BE437D"/>
    <w:rsid w:val="00BE6F32"/>
    <w:rsid w:val="00BF6981"/>
    <w:rsid w:val="00BF6FD4"/>
    <w:rsid w:val="00C124B7"/>
    <w:rsid w:val="00C12939"/>
    <w:rsid w:val="00C23ABB"/>
    <w:rsid w:val="00C2657F"/>
    <w:rsid w:val="00C30329"/>
    <w:rsid w:val="00C325A1"/>
    <w:rsid w:val="00C437DE"/>
    <w:rsid w:val="00C56904"/>
    <w:rsid w:val="00C64C59"/>
    <w:rsid w:val="00CA3670"/>
    <w:rsid w:val="00CB3466"/>
    <w:rsid w:val="00CB732D"/>
    <w:rsid w:val="00CC659B"/>
    <w:rsid w:val="00CC75AD"/>
    <w:rsid w:val="00CE05CC"/>
    <w:rsid w:val="00CE7993"/>
    <w:rsid w:val="00CF0639"/>
    <w:rsid w:val="00CF2BBD"/>
    <w:rsid w:val="00CF6B94"/>
    <w:rsid w:val="00D220F0"/>
    <w:rsid w:val="00D242FE"/>
    <w:rsid w:val="00D44E94"/>
    <w:rsid w:val="00D4509C"/>
    <w:rsid w:val="00D6396B"/>
    <w:rsid w:val="00D65E90"/>
    <w:rsid w:val="00D7291A"/>
    <w:rsid w:val="00D8065E"/>
    <w:rsid w:val="00D82079"/>
    <w:rsid w:val="00D84DA1"/>
    <w:rsid w:val="00DA4564"/>
    <w:rsid w:val="00DA66B6"/>
    <w:rsid w:val="00DC47ED"/>
    <w:rsid w:val="00DE2D54"/>
    <w:rsid w:val="00E01607"/>
    <w:rsid w:val="00E10C09"/>
    <w:rsid w:val="00E12EBA"/>
    <w:rsid w:val="00E211B0"/>
    <w:rsid w:val="00E22737"/>
    <w:rsid w:val="00E25007"/>
    <w:rsid w:val="00E37FA2"/>
    <w:rsid w:val="00E6758B"/>
    <w:rsid w:val="00E7299C"/>
    <w:rsid w:val="00E775F7"/>
    <w:rsid w:val="00E85A9C"/>
    <w:rsid w:val="00E96B91"/>
    <w:rsid w:val="00E978FA"/>
    <w:rsid w:val="00EA3A01"/>
    <w:rsid w:val="00EA3BA4"/>
    <w:rsid w:val="00EA6D8A"/>
    <w:rsid w:val="00EB4CD3"/>
    <w:rsid w:val="00EB5E4F"/>
    <w:rsid w:val="00EC06FB"/>
    <w:rsid w:val="00EC615D"/>
    <w:rsid w:val="00EC6D3D"/>
    <w:rsid w:val="00ED0F65"/>
    <w:rsid w:val="00ED501D"/>
    <w:rsid w:val="00EE1227"/>
    <w:rsid w:val="00EE5B20"/>
    <w:rsid w:val="00EF4CD1"/>
    <w:rsid w:val="00F00233"/>
    <w:rsid w:val="00F01559"/>
    <w:rsid w:val="00F17536"/>
    <w:rsid w:val="00F27CE6"/>
    <w:rsid w:val="00F37ED7"/>
    <w:rsid w:val="00F41E0A"/>
    <w:rsid w:val="00F56E76"/>
    <w:rsid w:val="00F74CBA"/>
    <w:rsid w:val="00F838F7"/>
    <w:rsid w:val="00FB44DA"/>
    <w:rsid w:val="00FC0D30"/>
    <w:rsid w:val="00FD3758"/>
    <w:rsid w:val="00FE5652"/>
    <w:rsid w:val="00FE6256"/>
    <w:rsid w:val="00FF1568"/>
    <w:rsid w:val="00FF2916"/>
    <w:rsid w:val="00FF533E"/>
    <w:rsid w:val="00FF604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A2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A22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A22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901A22"/>
  </w:style>
  <w:style w:type="paragraph" w:styleId="Footer">
    <w:name w:val="footer"/>
    <w:basedOn w:val="Normal"/>
    <w:link w:val="FooterChar"/>
    <w:uiPriority w:val="99"/>
    <w:rsid w:val="00901A2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0A6499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4C4FAF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4C4FAF"/>
    <w:rPr>
      <w:b/>
      <w:color w:val="000000"/>
      <w:sz w:val="24"/>
    </w:rPr>
  </w:style>
  <w:style w:type="character" w:styleId="PlaceholderText">
    <w:name w:val="Placeholder Text"/>
    <w:uiPriority w:val="99"/>
    <w:semiHidden/>
    <w:rsid w:val="00D7291A"/>
    <w:rPr>
      <w:color w:val="808080"/>
    </w:rPr>
  </w:style>
  <w:style w:type="character" w:customStyle="1" w:styleId="HeaderChar">
    <w:name w:val="Header Char"/>
    <w:link w:val="Header"/>
    <w:uiPriority w:val="99"/>
    <w:locked/>
    <w:rsid w:val="00E227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232741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98874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1339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Base>https://www.cabinet.qld.gov.au/documents/2017/Mar/PHBill/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2017-06-06T07:21:00Z</cp:lastPrinted>
  <dcterms:created xsi:type="dcterms:W3CDTF">2018-01-30T01:35:00Z</dcterms:created>
  <dcterms:modified xsi:type="dcterms:W3CDTF">2018-03-06T01:51:00Z</dcterms:modified>
  <cp:category>Health,Legislation,Safety</cp:category>
</cp:coreProperties>
</file>